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4B64DD" w14:textId="77777777" w:rsidR="00DE55AF" w:rsidRPr="00122F64" w:rsidRDefault="00DE55AF" w:rsidP="00DE55AF">
      <w:pPr>
        <w:pStyle w:val="Heading2"/>
        <w:jc w:val="center"/>
      </w:pPr>
      <w:bookmarkStart w:id="0" w:name="_GoBack"/>
      <w:bookmarkEnd w:id="0"/>
      <w:r w:rsidRPr="00122F64">
        <w:t>Measures of Integration</w:t>
      </w:r>
    </w:p>
    <w:p w14:paraId="15691953" w14:textId="77777777" w:rsidR="00DE55AF" w:rsidRPr="00DE55AF" w:rsidRDefault="00DE55AF" w:rsidP="00DE55AF">
      <w:pPr>
        <w:rPr>
          <w:rFonts w:ascii="Arial" w:hAnsi="Arial" w:cs="Arial"/>
          <w:sz w:val="24"/>
          <w:szCs w:val="24"/>
          <w:lang w:eastAsia="en-GB"/>
        </w:rPr>
      </w:pPr>
      <w:r w:rsidRPr="00DE55AF">
        <w:rPr>
          <w:rStyle w:val="s1"/>
          <w:rFonts w:ascii="Arial" w:hAnsi="Arial" w:cs="Arial"/>
          <w:sz w:val="24"/>
          <w:szCs w:val="24"/>
        </w:rPr>
        <w:t xml:space="preserve">In 2017, SCIE conducted a scoping study for the DHSC on measuring integrated care, which made recommendations on the best available metrics on </w:t>
      </w:r>
      <w:hyperlink r:id="rId7" w:history="1">
        <w:r w:rsidRPr="00DE55AF">
          <w:rPr>
            <w:rStyle w:val="Hyperlink"/>
            <w:rFonts w:ascii="Arial" w:hAnsi="Arial" w:cs="Arial"/>
            <w:sz w:val="24"/>
            <w:szCs w:val="24"/>
          </w:rPr>
          <w:t>integrated care</w:t>
        </w:r>
      </w:hyperlink>
      <w:r w:rsidRPr="00DE55AF">
        <w:rPr>
          <w:rStyle w:val="s1"/>
          <w:rFonts w:ascii="Arial" w:hAnsi="Arial" w:cs="Arial"/>
          <w:sz w:val="24"/>
          <w:szCs w:val="24"/>
        </w:rPr>
        <w:t xml:space="preserve">. These metrics were further updated for the DHSC, and presented in an NHS England Better Care Support Team and SCIE webinar on measurement and integrated care, the slides for which can be found </w:t>
      </w:r>
      <w:hyperlink r:id="rId8" w:history="1">
        <w:r w:rsidRPr="00DE55AF">
          <w:rPr>
            <w:rStyle w:val="Hyperlink"/>
            <w:rFonts w:ascii="Arial" w:hAnsi="Arial" w:cs="Arial"/>
            <w:sz w:val="24"/>
            <w:szCs w:val="24"/>
          </w:rPr>
          <w:t>here.</w:t>
        </w:r>
      </w:hyperlink>
      <w:r w:rsidRPr="00DE55AF">
        <w:rPr>
          <w:rStyle w:val="s1"/>
          <w:rFonts w:ascii="Arial" w:hAnsi="Arial" w:cs="Arial"/>
          <w:sz w:val="24"/>
          <w:szCs w:val="24"/>
        </w:rPr>
        <w:t xml:space="preserve"> </w:t>
      </w:r>
    </w:p>
    <w:p w14:paraId="7BFD50FA" w14:textId="77777777" w:rsidR="00DE55AF" w:rsidRDefault="00DE55AF" w:rsidP="00DE55AF">
      <w:pPr>
        <w:rPr>
          <w:rFonts w:ascii="Arial" w:hAnsi="Arial" w:cs="Arial"/>
          <w:sz w:val="28"/>
          <w:szCs w:val="28"/>
        </w:rPr>
      </w:pPr>
    </w:p>
    <w:p w14:paraId="40188021" w14:textId="77777777" w:rsidR="008D2C62" w:rsidRDefault="006A1101" w:rsidP="006A1101">
      <w:pPr>
        <w:jc w:val="center"/>
        <w:rPr>
          <w:rFonts w:ascii="Arial" w:hAnsi="Arial" w:cs="Arial"/>
          <w:sz w:val="28"/>
          <w:szCs w:val="28"/>
        </w:rPr>
      </w:pPr>
      <w:r>
        <w:rPr>
          <w:noProof/>
          <w:lang w:eastAsia="en-GB"/>
        </w:rPr>
        <w:drawing>
          <wp:inline distT="0" distB="0" distL="0" distR="0" wp14:anchorId="57D3C301" wp14:editId="71ECCF8F">
            <wp:extent cx="5731510" cy="4043609"/>
            <wp:effectExtent l="0" t="0" r="2540" b="0"/>
            <wp:docPr id="4" name="Content Placeholder 3"/>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4" name="Content Placeholder 3"/>
                    <pic:cNvPicPr>
                      <a:picLocks noGrp="1" noChangeAspect="1"/>
                    </pic:cNvPicPr>
                  </pic:nvPicPr>
                  <pic:blipFill>
                    <a:blip r:embed="rId9"/>
                    <a:stretch>
                      <a:fillRect/>
                    </a:stretch>
                  </pic:blipFill>
                  <pic:spPr bwMode="auto">
                    <a:xfrm>
                      <a:off x="0" y="0"/>
                      <a:ext cx="5731510" cy="4043609"/>
                    </a:xfrm>
                    <a:prstGeom prst="rect">
                      <a:avLst/>
                    </a:prstGeom>
                    <a:noFill/>
                    <a:ln w="9525">
                      <a:noFill/>
                      <a:miter lim="800000"/>
                      <a:headEnd/>
                      <a:tailEnd/>
                    </a:ln>
                  </pic:spPr>
                </pic:pic>
              </a:graphicData>
            </a:graphic>
          </wp:inline>
        </w:drawing>
      </w:r>
      <w:r w:rsidRPr="006A1101">
        <w:rPr>
          <w:rFonts w:ascii="Arial" w:hAnsi="Arial" w:cs="Arial"/>
          <w:sz w:val="28"/>
          <w:szCs w:val="28"/>
        </w:rPr>
        <w:t xml:space="preserve"> </w:t>
      </w:r>
    </w:p>
    <w:p w14:paraId="06F84ED4" w14:textId="77777777" w:rsidR="00DE55AF" w:rsidRDefault="00DE55AF" w:rsidP="00DE55AF">
      <w:pPr>
        <w:rPr>
          <w:rFonts w:ascii="Arial" w:hAnsi="Arial" w:cs="Arial"/>
          <w:sz w:val="28"/>
          <w:szCs w:val="28"/>
        </w:rPr>
      </w:pPr>
    </w:p>
    <w:p w14:paraId="7EF4D083" w14:textId="474DC488" w:rsidR="00DE55AF" w:rsidRPr="00EC0530" w:rsidRDefault="2B38F385" w:rsidP="2B38F385">
      <w:pPr>
        <w:rPr>
          <w:rFonts w:ascii="Arial" w:hAnsi="Arial" w:cs="Arial"/>
          <w:b/>
          <w:bCs/>
          <w:color w:val="000000" w:themeColor="text1"/>
          <w:sz w:val="28"/>
          <w:szCs w:val="28"/>
        </w:rPr>
      </w:pPr>
      <w:r w:rsidRPr="2B38F385">
        <w:rPr>
          <w:rFonts w:ascii="Arial" w:hAnsi="Arial" w:cs="Arial"/>
          <w:sz w:val="28"/>
          <w:szCs w:val="28"/>
        </w:rPr>
        <w:t xml:space="preserve">Please see also the </w:t>
      </w:r>
      <w:r w:rsidRPr="2B38F385">
        <w:rPr>
          <w:rFonts w:ascii="Arial" w:hAnsi="Arial" w:cs="Arial"/>
          <w:b/>
          <w:bCs/>
          <w:color w:val="0070C0"/>
          <w:sz w:val="28"/>
          <w:szCs w:val="28"/>
        </w:rPr>
        <w:t xml:space="preserve">Directory of Measures </w:t>
      </w:r>
    </w:p>
    <w:p w14:paraId="10F025F5" w14:textId="77777777" w:rsidR="00DE55AF" w:rsidRPr="006A1101" w:rsidRDefault="00DE55AF" w:rsidP="006A1101">
      <w:pPr>
        <w:jc w:val="center"/>
        <w:rPr>
          <w:rFonts w:ascii="Arial" w:hAnsi="Arial" w:cs="Arial"/>
          <w:sz w:val="28"/>
          <w:szCs w:val="28"/>
        </w:rPr>
      </w:pPr>
    </w:p>
    <w:sectPr w:rsidR="00DE55AF" w:rsidRPr="006A110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101"/>
    <w:rsid w:val="003E0D4B"/>
    <w:rsid w:val="00607CAA"/>
    <w:rsid w:val="006A1101"/>
    <w:rsid w:val="008D2C62"/>
    <w:rsid w:val="00DE55AF"/>
    <w:rsid w:val="00E951DE"/>
    <w:rsid w:val="00EC0530"/>
    <w:rsid w:val="2B38F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4EB35"/>
  <w15:chartTrackingRefBased/>
  <w15:docId w15:val="{CE81E57C-5EF2-410D-BE8B-7A080BCA4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aliases w:val="SCIE Heading 2"/>
    <w:basedOn w:val="Normal"/>
    <w:next w:val="Normal"/>
    <w:link w:val="Heading2Char"/>
    <w:qFormat/>
    <w:rsid w:val="00DE55AF"/>
    <w:pPr>
      <w:keepNext/>
      <w:spacing w:after="180" w:line="380" w:lineRule="exact"/>
      <w:outlineLvl w:val="1"/>
    </w:pPr>
    <w:rPr>
      <w:rFonts w:ascii="Arial" w:eastAsia="Times" w:hAnsi="Arial" w:cs="Times New Roman"/>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SCIE Heading 2 Char"/>
    <w:basedOn w:val="DefaultParagraphFont"/>
    <w:link w:val="Heading2"/>
    <w:rsid w:val="00DE55AF"/>
    <w:rPr>
      <w:rFonts w:ascii="Arial" w:eastAsia="Times" w:hAnsi="Arial" w:cs="Times New Roman"/>
      <w:sz w:val="32"/>
      <w:szCs w:val="20"/>
    </w:rPr>
  </w:style>
  <w:style w:type="character" w:styleId="Hyperlink">
    <w:name w:val="Hyperlink"/>
    <w:basedOn w:val="DefaultParagraphFont"/>
    <w:uiPriority w:val="99"/>
    <w:unhideWhenUsed/>
    <w:rsid w:val="00DE55AF"/>
    <w:rPr>
      <w:b/>
      <w:bCs/>
      <w:strike w:val="0"/>
      <w:dstrike w:val="0"/>
      <w:color w:val="4B6F8B"/>
      <w:u w:val="none"/>
      <w:effect w:val="none"/>
    </w:rPr>
  </w:style>
  <w:style w:type="character" w:customStyle="1" w:styleId="s1">
    <w:name w:val="s1"/>
    <w:basedOn w:val="DefaultParagraphFont"/>
    <w:rsid w:val="00DE55AF"/>
  </w:style>
  <w:style w:type="character" w:styleId="FollowedHyperlink">
    <w:name w:val="FollowedHyperlink"/>
    <w:basedOn w:val="DefaultParagraphFont"/>
    <w:uiPriority w:val="99"/>
    <w:semiHidden/>
    <w:unhideWhenUsed/>
    <w:rsid w:val="00DE55A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scie.org.uk/integrated-care/better-care/webinars/20181207-logic-model" TargetMode="External"/><Relationship Id="rId3" Type="http://schemas.openxmlformats.org/officeDocument/2006/relationships/customXml" Target="../customXml/item3.xml"/><Relationship Id="rId7" Type="http://schemas.openxmlformats.org/officeDocument/2006/relationships/hyperlink" Target="https://www.scie.org.uk/integrated-care/measuring-evaluating/scorecard/developing"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C73DAAAC72CC14C90871700A742FE3A" ma:contentTypeVersion="10" ma:contentTypeDescription="Create a new document." ma:contentTypeScope="" ma:versionID="aefb943e34516c7e687c6fbd856f372c">
  <xsd:schema xmlns:xsd="http://www.w3.org/2001/XMLSchema" xmlns:xs="http://www.w3.org/2001/XMLSchema" xmlns:p="http://schemas.microsoft.com/office/2006/metadata/properties" xmlns:ns2="6d3f3f9c-b443-4d00-867e-6603f7d77e2e" xmlns:ns3="037133b6-43d5-4128-8f35-bdb940005462" targetNamespace="http://schemas.microsoft.com/office/2006/metadata/properties" ma:root="true" ma:fieldsID="c22f88f62ab96f1acc6ed17ae8c305fa" ns2:_="" ns3:_="">
    <xsd:import namespace="6d3f3f9c-b443-4d00-867e-6603f7d77e2e"/>
    <xsd:import namespace="037133b6-43d5-4128-8f35-bdb94000546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3f3f9c-b443-4d00-867e-6603f7d77e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7133b6-43d5-4128-8f35-bdb940005462"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DF27B2-A677-4783-966F-8C0A4F67A9EA}">
  <ds:schemaRef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6d3f3f9c-b443-4d00-867e-6603f7d77e2e"/>
    <ds:schemaRef ds:uri="http://purl.org/dc/elements/1.1/"/>
    <ds:schemaRef ds:uri="http://schemas.microsoft.com/office/2006/metadata/properties"/>
    <ds:schemaRef ds:uri="037133b6-43d5-4128-8f35-bdb940005462"/>
    <ds:schemaRef ds:uri="http://www.w3.org/XML/1998/namespace"/>
  </ds:schemaRefs>
</ds:datastoreItem>
</file>

<file path=customXml/itemProps2.xml><?xml version="1.0" encoding="utf-8"?>
<ds:datastoreItem xmlns:ds="http://schemas.openxmlformats.org/officeDocument/2006/customXml" ds:itemID="{DD0EFC60-F6EE-48CB-8EBB-2294D52EA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3f3f9c-b443-4d00-867e-6603f7d77e2e"/>
    <ds:schemaRef ds:uri="037133b6-43d5-4128-8f35-bdb940005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CF7F1EA-9640-486D-B607-74EA3852569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93</Words>
  <Characters>536</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Charlotte Argyle</dc:creator>
  <cp:keywords/>
  <dc:description/>
  <cp:lastModifiedBy>Charlotte Argyle</cp:lastModifiedBy>
  <cp:revision>2</cp:revision>
  <dcterms:created xsi:type="dcterms:W3CDTF">2019-09-13T13:22:00Z</dcterms:created>
  <dcterms:modified xsi:type="dcterms:W3CDTF">2019-09-13T13:22:00Z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0x010100FC73DAAAC72CC14C90871700A742FE3A</vt:lpwstr>
  </property>
</Properties>
</file>